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仿宋" w:hAnsi="仿宋" w:eastAsia="仿宋"/>
          <w:sz w:val="28"/>
          <w:szCs w:val="28"/>
        </w:rPr>
        <w:t xml:space="preserve"> </w:t>
      </w:r>
      <w:r>
        <w:rPr>
          <w:rFonts w:hint="eastAsia" w:asciiTheme="minorEastAsia" w:hAnsiTheme="minorEastAsia"/>
          <w:b/>
          <w:sz w:val="32"/>
          <w:szCs w:val="32"/>
        </w:rPr>
        <w:t>南通港集团有限公司</w:t>
      </w:r>
      <w:r>
        <w:rPr>
          <w:rFonts w:hint="eastAsia" w:asciiTheme="minorEastAsia" w:hAnsiTheme="minorEastAsia"/>
          <w:b/>
          <w:sz w:val="32"/>
          <w:szCs w:val="32"/>
          <w:lang w:val="en-US" w:eastAsia="zh-CN"/>
        </w:rPr>
        <w:t>灵活资金管理存款类产品</w:t>
      </w:r>
      <w:r>
        <w:rPr>
          <w:rFonts w:hint="eastAsia" w:asciiTheme="minorEastAsia" w:hAnsiTheme="minorEastAsia"/>
          <w:b/>
          <w:sz w:val="32"/>
          <w:szCs w:val="32"/>
        </w:rPr>
        <w:t>询价文件</w:t>
      </w:r>
    </w:p>
    <w:p>
      <w:pPr>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一、询价项目名称</w:t>
      </w:r>
    </w:p>
    <w:p>
      <w:pPr>
        <w:ind w:firstLine="560" w:firstLineChars="200"/>
        <w:rPr>
          <w:rFonts w:hint="eastAsia" w:ascii="仿宋" w:hAnsi="仿宋" w:eastAsia="仿宋"/>
          <w:sz w:val="28"/>
          <w:szCs w:val="28"/>
        </w:rPr>
      </w:pPr>
      <w:r>
        <w:rPr>
          <w:rFonts w:hint="eastAsia" w:ascii="仿宋" w:hAnsi="仿宋" w:eastAsia="仿宋"/>
          <w:sz w:val="28"/>
          <w:szCs w:val="28"/>
        </w:rPr>
        <w:t>南通港集团有限公司</w:t>
      </w:r>
      <w:r>
        <w:rPr>
          <w:rFonts w:hint="eastAsia" w:ascii="仿宋" w:hAnsi="仿宋" w:eastAsia="仿宋"/>
          <w:sz w:val="28"/>
          <w:szCs w:val="28"/>
          <w:lang w:val="en-US" w:eastAsia="zh-CN"/>
        </w:rPr>
        <w:t>灵活资金管理存款类产品</w:t>
      </w:r>
      <w:r>
        <w:rPr>
          <w:rFonts w:hint="eastAsia" w:ascii="仿宋" w:hAnsi="仿宋" w:eastAsia="仿宋"/>
          <w:sz w:val="28"/>
          <w:szCs w:val="28"/>
        </w:rPr>
        <w:t>项目</w:t>
      </w:r>
    </w:p>
    <w:p>
      <w:pPr>
        <w:numPr>
          <w:ilvl w:val="0"/>
          <w:numId w:val="1"/>
        </w:numPr>
        <w:ind w:firstLine="562" w:firstLineChars="200"/>
        <w:rPr>
          <w:rFonts w:hint="eastAsia" w:ascii="仿宋" w:hAnsi="仿宋" w:eastAsia="仿宋"/>
          <w:b/>
          <w:sz w:val="28"/>
          <w:szCs w:val="28"/>
        </w:rPr>
      </w:pPr>
      <w:r>
        <w:rPr>
          <w:rFonts w:hint="eastAsia" w:ascii="仿宋" w:hAnsi="仿宋" w:eastAsia="仿宋"/>
          <w:b/>
          <w:sz w:val="28"/>
          <w:szCs w:val="28"/>
        </w:rPr>
        <w:t>询价项目基本情况</w:t>
      </w:r>
    </w:p>
    <w:p>
      <w:pPr>
        <w:numPr>
          <w:ilvl w:val="0"/>
          <w:numId w:val="0"/>
        </w:numPr>
        <w:ind w:firstLine="560" w:firstLineChars="200"/>
        <w:rPr>
          <w:rFonts w:hint="eastAsia" w:ascii="仿宋" w:hAnsi="仿宋" w:eastAsia="仿宋"/>
          <w:sz w:val="28"/>
          <w:szCs w:val="28"/>
        </w:rPr>
      </w:pPr>
      <w:r>
        <w:rPr>
          <w:rFonts w:hint="eastAsia" w:ascii="仿宋" w:hAnsi="仿宋" w:eastAsia="仿宋"/>
          <w:sz w:val="28"/>
          <w:szCs w:val="28"/>
        </w:rPr>
        <w:t>本次询价比选</w:t>
      </w:r>
      <w:r>
        <w:rPr>
          <w:rFonts w:hint="eastAsia" w:ascii="仿宋" w:hAnsi="仿宋" w:eastAsia="仿宋"/>
          <w:sz w:val="28"/>
          <w:szCs w:val="28"/>
          <w:lang w:val="en-US" w:eastAsia="zh-CN"/>
        </w:rPr>
        <w:t>灵活资金管理存款类产品</w:t>
      </w:r>
      <w:r>
        <w:rPr>
          <w:rFonts w:hint="eastAsia" w:ascii="仿宋" w:hAnsi="仿宋" w:eastAsia="仿宋"/>
          <w:sz w:val="28"/>
          <w:szCs w:val="28"/>
        </w:rPr>
        <w:t>项目，共设</w:t>
      </w:r>
      <w:r>
        <w:rPr>
          <w:rFonts w:hint="eastAsia" w:ascii="仿宋" w:hAnsi="仿宋" w:eastAsia="仿宋"/>
          <w:sz w:val="28"/>
          <w:szCs w:val="28"/>
          <w:lang w:val="en-US" w:eastAsia="zh-CN"/>
        </w:rPr>
        <w:t>3</w:t>
      </w:r>
      <w:r>
        <w:rPr>
          <w:rFonts w:hint="eastAsia" w:ascii="仿宋" w:hAnsi="仿宋" w:eastAsia="仿宋"/>
          <w:sz w:val="28"/>
          <w:szCs w:val="28"/>
        </w:rPr>
        <w:t>个标段，每家</w:t>
      </w:r>
      <w:r>
        <w:rPr>
          <w:rFonts w:hint="eastAsia" w:ascii="仿宋" w:hAnsi="仿宋" w:eastAsia="仿宋"/>
          <w:sz w:val="28"/>
          <w:szCs w:val="28"/>
          <w:lang w:val="en-US" w:eastAsia="zh-CN"/>
        </w:rPr>
        <w:t>银行</w:t>
      </w:r>
      <w:r>
        <w:rPr>
          <w:rFonts w:hint="eastAsia" w:ascii="仿宋" w:hAnsi="仿宋" w:eastAsia="仿宋"/>
          <w:sz w:val="28"/>
          <w:szCs w:val="28"/>
        </w:rPr>
        <w:t>可同时投所有标段，但每</w:t>
      </w:r>
      <w:r>
        <w:rPr>
          <w:rFonts w:hint="eastAsia" w:ascii="仿宋" w:hAnsi="仿宋" w:eastAsia="仿宋"/>
          <w:sz w:val="28"/>
          <w:szCs w:val="28"/>
          <w:lang w:val="en-US" w:eastAsia="zh-CN"/>
        </w:rPr>
        <w:t>家银行</w:t>
      </w:r>
      <w:r>
        <w:rPr>
          <w:rFonts w:hint="eastAsia" w:ascii="仿宋" w:hAnsi="仿宋" w:eastAsia="仿宋"/>
          <w:sz w:val="28"/>
          <w:szCs w:val="28"/>
        </w:rPr>
        <w:t>只能成为一个标段的</w:t>
      </w:r>
      <w:r>
        <w:rPr>
          <w:rFonts w:hint="eastAsia" w:ascii="仿宋" w:hAnsi="仿宋" w:eastAsia="仿宋"/>
          <w:sz w:val="28"/>
          <w:szCs w:val="28"/>
          <w:lang w:eastAsia="zh-CN"/>
        </w:rPr>
        <w:t>中选银行</w:t>
      </w:r>
      <w:r>
        <w:rPr>
          <w:rFonts w:hint="eastAsia" w:ascii="仿宋" w:hAnsi="仿宋" w:eastAsia="仿宋"/>
          <w:sz w:val="28"/>
          <w:szCs w:val="28"/>
        </w:rPr>
        <w:t>。</w:t>
      </w:r>
    </w:p>
    <w:tbl>
      <w:tblPr>
        <w:tblStyle w:val="21"/>
        <w:tblpPr w:leftFromText="180" w:rightFromText="180" w:vertAnchor="text" w:horzAnchor="page" w:tblpX="1823" w:tblpY="71"/>
        <w:tblOverlap w:val="never"/>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5"/>
        <w:gridCol w:w="1725"/>
        <w:gridCol w:w="1185"/>
        <w:gridCol w:w="810"/>
        <w:gridCol w:w="124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2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序号</w:t>
            </w:r>
          </w:p>
        </w:tc>
        <w:tc>
          <w:tcPr>
            <w:tcW w:w="1675" w:type="dxa"/>
            <w:tcBorders>
              <w:tl2br w:val="nil"/>
              <w:tr2bl w:val="nil"/>
            </w:tcBorders>
            <w:shd w:val="clear" w:color="auto" w:fill="auto"/>
            <w:vAlign w:val="center"/>
          </w:tcPr>
          <w:p>
            <w:pPr>
              <w:widowControl/>
              <w:spacing w:line="240" w:lineRule="auto"/>
              <w:jc w:val="center"/>
              <w:rPr>
                <w:rFonts w:hint="default" w:ascii="仿宋" w:hAnsi="仿宋" w:eastAsia="仿宋"/>
                <w:b/>
                <w:sz w:val="24"/>
                <w:szCs w:val="24"/>
                <w:lang w:val="en-US" w:eastAsia="zh-CN"/>
              </w:rPr>
            </w:pPr>
            <w:r>
              <w:rPr>
                <w:rFonts w:hint="eastAsia" w:ascii="仿宋" w:hAnsi="仿宋" w:eastAsia="仿宋" w:cs="宋体"/>
                <w:b/>
                <w:color w:val="000000"/>
                <w:kern w:val="0"/>
                <w:sz w:val="24"/>
                <w:szCs w:val="24"/>
                <w:lang w:val="en-US" w:eastAsia="zh-CN"/>
              </w:rPr>
              <w:t>询价</w:t>
            </w:r>
            <w:r>
              <w:rPr>
                <w:rFonts w:hint="eastAsia" w:ascii="仿宋" w:hAnsi="仿宋" w:eastAsia="仿宋" w:cs="宋体"/>
                <w:b/>
                <w:color w:val="000000"/>
                <w:kern w:val="0"/>
                <w:sz w:val="24"/>
                <w:szCs w:val="24"/>
              </w:rPr>
              <w:t>单位</w:t>
            </w:r>
          </w:p>
        </w:tc>
        <w:tc>
          <w:tcPr>
            <w:tcW w:w="172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项目</w:t>
            </w:r>
          </w:p>
        </w:tc>
        <w:tc>
          <w:tcPr>
            <w:tcW w:w="118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总</w:t>
            </w:r>
            <w:r>
              <w:rPr>
                <w:rFonts w:hint="eastAsia" w:ascii="仿宋" w:hAnsi="仿宋" w:eastAsia="仿宋" w:cs="宋体"/>
                <w:b/>
                <w:color w:val="000000"/>
                <w:kern w:val="0"/>
                <w:sz w:val="24"/>
                <w:szCs w:val="24"/>
              </w:rPr>
              <w:t>金额（万元）</w:t>
            </w:r>
          </w:p>
        </w:tc>
        <w:tc>
          <w:tcPr>
            <w:tcW w:w="8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份数</w:t>
            </w:r>
          </w:p>
        </w:tc>
        <w:tc>
          <w:tcPr>
            <w:tcW w:w="124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每份金额（万元）</w:t>
            </w:r>
          </w:p>
        </w:tc>
        <w:tc>
          <w:tcPr>
            <w:tcW w:w="1110"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期限（月）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2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标段1</w:t>
            </w:r>
          </w:p>
        </w:tc>
        <w:tc>
          <w:tcPr>
            <w:tcW w:w="167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南通港集团有限公司</w:t>
            </w:r>
          </w:p>
        </w:tc>
        <w:tc>
          <w:tcPr>
            <w:tcW w:w="172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b/>
                <w:bCs/>
                <w:sz w:val="24"/>
                <w:szCs w:val="24"/>
                <w:lang w:val="en-US" w:eastAsia="zh-CN"/>
              </w:rPr>
              <w:t>灵活资金管理存款类产品</w:t>
            </w:r>
          </w:p>
        </w:tc>
        <w:tc>
          <w:tcPr>
            <w:tcW w:w="118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rPr>
            </w:pPr>
            <w:r>
              <w:rPr>
                <w:rFonts w:hint="eastAsia" w:ascii="仿宋" w:hAnsi="仿宋" w:eastAsia="仿宋" w:cs="宋体"/>
                <w:b/>
                <w:color w:val="000000"/>
                <w:kern w:val="0"/>
                <w:sz w:val="24"/>
                <w:szCs w:val="24"/>
                <w:lang w:val="en-US" w:eastAsia="zh-CN"/>
              </w:rPr>
              <w:t>20,000</w:t>
            </w:r>
          </w:p>
        </w:tc>
        <w:tc>
          <w:tcPr>
            <w:tcW w:w="8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1</w:t>
            </w:r>
          </w:p>
        </w:tc>
        <w:tc>
          <w:tcPr>
            <w:tcW w:w="124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20,000</w:t>
            </w:r>
          </w:p>
        </w:tc>
        <w:tc>
          <w:tcPr>
            <w:tcW w:w="11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2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标段2</w:t>
            </w:r>
          </w:p>
        </w:tc>
        <w:tc>
          <w:tcPr>
            <w:tcW w:w="167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南通港集团有限公司</w:t>
            </w:r>
          </w:p>
        </w:tc>
        <w:tc>
          <w:tcPr>
            <w:tcW w:w="172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b/>
                <w:bCs/>
                <w:sz w:val="24"/>
                <w:szCs w:val="24"/>
                <w:lang w:val="en-US" w:eastAsia="zh-CN"/>
              </w:rPr>
              <w:t>灵活资金管理存款类产品</w:t>
            </w:r>
          </w:p>
        </w:tc>
        <w:tc>
          <w:tcPr>
            <w:tcW w:w="118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12</w:t>
            </w:r>
            <w:r>
              <w:rPr>
                <w:rFonts w:hint="eastAsia" w:ascii="仿宋" w:hAnsi="仿宋" w:eastAsia="仿宋" w:cs="宋体"/>
                <w:b/>
                <w:color w:val="000000"/>
                <w:kern w:val="0"/>
                <w:sz w:val="24"/>
                <w:szCs w:val="24"/>
              </w:rPr>
              <w:t>,000</w:t>
            </w:r>
          </w:p>
        </w:tc>
        <w:tc>
          <w:tcPr>
            <w:tcW w:w="8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1</w:t>
            </w:r>
          </w:p>
        </w:tc>
        <w:tc>
          <w:tcPr>
            <w:tcW w:w="124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12</w:t>
            </w:r>
            <w:r>
              <w:rPr>
                <w:rFonts w:hint="eastAsia" w:ascii="仿宋" w:hAnsi="仿宋" w:eastAsia="仿宋" w:cs="宋体"/>
                <w:b/>
                <w:color w:val="000000"/>
                <w:kern w:val="0"/>
                <w:sz w:val="24"/>
                <w:szCs w:val="24"/>
              </w:rPr>
              <w:t>,000</w:t>
            </w:r>
          </w:p>
        </w:tc>
        <w:tc>
          <w:tcPr>
            <w:tcW w:w="11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20"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rPr>
              <w:t>标段</w:t>
            </w:r>
            <w:r>
              <w:rPr>
                <w:rFonts w:hint="eastAsia" w:ascii="仿宋" w:hAnsi="仿宋" w:eastAsia="仿宋" w:cs="宋体"/>
                <w:b/>
                <w:color w:val="000000"/>
                <w:kern w:val="0"/>
                <w:sz w:val="24"/>
                <w:szCs w:val="24"/>
                <w:lang w:val="en-US" w:eastAsia="zh-CN"/>
              </w:rPr>
              <w:t>3</w:t>
            </w:r>
          </w:p>
        </w:tc>
        <w:tc>
          <w:tcPr>
            <w:tcW w:w="167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rPr>
              <w:t>南通港集团有限公司</w:t>
            </w:r>
          </w:p>
        </w:tc>
        <w:tc>
          <w:tcPr>
            <w:tcW w:w="172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b/>
                <w:bCs/>
                <w:sz w:val="24"/>
                <w:szCs w:val="24"/>
                <w:lang w:val="en-US" w:eastAsia="zh-CN"/>
              </w:rPr>
              <w:t>灵活资金管理存款类产品</w:t>
            </w:r>
          </w:p>
        </w:tc>
        <w:tc>
          <w:tcPr>
            <w:tcW w:w="118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10</w:t>
            </w:r>
            <w:r>
              <w:rPr>
                <w:rFonts w:hint="eastAsia" w:ascii="仿宋" w:hAnsi="仿宋" w:eastAsia="仿宋" w:cs="宋体"/>
                <w:b/>
                <w:color w:val="000000"/>
                <w:kern w:val="0"/>
                <w:sz w:val="24"/>
                <w:szCs w:val="24"/>
              </w:rPr>
              <w:t>,000</w:t>
            </w:r>
          </w:p>
        </w:tc>
        <w:tc>
          <w:tcPr>
            <w:tcW w:w="810"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1</w:t>
            </w:r>
          </w:p>
        </w:tc>
        <w:tc>
          <w:tcPr>
            <w:tcW w:w="124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10</w:t>
            </w:r>
            <w:r>
              <w:rPr>
                <w:rFonts w:hint="eastAsia" w:ascii="仿宋" w:hAnsi="仿宋" w:eastAsia="仿宋" w:cs="宋体"/>
                <w:b/>
                <w:color w:val="000000"/>
                <w:kern w:val="0"/>
                <w:sz w:val="24"/>
                <w:szCs w:val="24"/>
              </w:rPr>
              <w:t>,000</w:t>
            </w:r>
          </w:p>
        </w:tc>
        <w:tc>
          <w:tcPr>
            <w:tcW w:w="1110"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无固定期限</w:t>
            </w:r>
          </w:p>
        </w:tc>
      </w:tr>
    </w:tbl>
    <w:p>
      <w:pPr>
        <w:numPr>
          <w:ilvl w:val="0"/>
          <w:numId w:val="0"/>
        </w:numPr>
        <w:ind w:firstLine="560" w:firstLineChars="200"/>
        <w:rPr>
          <w:rFonts w:hint="default" w:ascii="仿宋" w:hAnsi="仿宋" w:eastAsia="仿宋"/>
          <w:b/>
          <w:bCs/>
          <w:sz w:val="28"/>
          <w:szCs w:val="28"/>
          <w:lang w:val="en-US" w:eastAsia="zh-CN"/>
        </w:rPr>
      </w:pPr>
      <w:r>
        <w:rPr>
          <w:rFonts w:hint="eastAsia" w:ascii="仿宋" w:hAnsi="仿宋" w:eastAsia="仿宋"/>
          <w:sz w:val="28"/>
          <w:szCs w:val="28"/>
          <w:lang w:val="en-US" w:eastAsia="zh-CN"/>
        </w:rPr>
        <w:t>本次询价的</w:t>
      </w:r>
      <w:r>
        <w:rPr>
          <w:rFonts w:hint="eastAsia" w:ascii="仿宋" w:hAnsi="仿宋" w:eastAsia="仿宋"/>
          <w:b/>
          <w:bCs/>
          <w:sz w:val="28"/>
          <w:szCs w:val="28"/>
          <w:lang w:val="en-US" w:eastAsia="zh-CN"/>
        </w:rPr>
        <w:t>灵活资金管理存款类产品</w:t>
      </w:r>
      <w:r>
        <w:rPr>
          <w:rFonts w:hint="eastAsia" w:ascii="仿宋" w:hAnsi="仿宋" w:eastAsia="仿宋"/>
          <w:sz w:val="28"/>
          <w:szCs w:val="28"/>
          <w:lang w:val="en-US" w:eastAsia="zh-CN"/>
        </w:rPr>
        <w:t>，</w:t>
      </w:r>
      <w:r>
        <w:rPr>
          <w:rFonts w:hint="eastAsia" w:ascii="仿宋" w:hAnsi="仿宋" w:eastAsia="仿宋"/>
          <w:b/>
          <w:bCs/>
          <w:sz w:val="28"/>
          <w:szCs w:val="28"/>
          <w:lang w:val="en-US" w:eastAsia="zh-CN"/>
        </w:rPr>
        <w:t>包括但不限定于活期存款、协定存款等存款类产品(含开放式保本型)，中选银行要确保询价人可按需灵活用款，报价收益率按日均存款余额为标准兑付，当存款余额低于1000万元时，询价人一次性提清。</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hint="eastAsia" w:ascii="仿宋" w:hAnsi="仿宋" w:eastAsia="仿宋"/>
          <w:sz w:val="28"/>
          <w:szCs w:val="28"/>
        </w:rPr>
      </w:pPr>
      <w:r>
        <w:rPr>
          <w:rFonts w:hint="eastAsia" w:ascii="仿宋" w:hAnsi="仿宋" w:eastAsia="仿宋"/>
          <w:sz w:val="28"/>
          <w:szCs w:val="28"/>
        </w:rPr>
        <w:t>2、参加此次询价的</w:t>
      </w:r>
      <w:r>
        <w:rPr>
          <w:rFonts w:hint="eastAsia" w:ascii="仿宋" w:hAnsi="仿宋" w:eastAsia="仿宋"/>
          <w:sz w:val="28"/>
          <w:szCs w:val="28"/>
          <w:lang w:val="en-US" w:eastAsia="zh-CN"/>
        </w:rPr>
        <w:t>银行</w:t>
      </w:r>
      <w:r>
        <w:rPr>
          <w:rFonts w:hint="eastAsia" w:ascii="仿宋" w:hAnsi="仿宋" w:eastAsia="仿宋"/>
          <w:sz w:val="28"/>
          <w:szCs w:val="28"/>
        </w:rPr>
        <w:t>在分行范围内只接受一家机构报名，</w:t>
      </w:r>
      <w:r>
        <w:rPr>
          <w:rFonts w:hint="eastAsia" w:ascii="仿宋" w:hAnsi="仿宋" w:eastAsia="仿宋"/>
          <w:sz w:val="28"/>
          <w:szCs w:val="28"/>
          <w:lang w:val="en-US" w:eastAsia="zh-CN"/>
        </w:rPr>
        <w:t>同一银行如有两家及以上机构报名，</w:t>
      </w:r>
      <w:r>
        <w:rPr>
          <w:rFonts w:hint="eastAsia" w:ascii="仿宋" w:hAnsi="仿宋" w:eastAsia="仿宋"/>
          <w:sz w:val="28"/>
          <w:szCs w:val="28"/>
        </w:rPr>
        <w:t>以分行授权为准。</w:t>
      </w:r>
    </w:p>
    <w:p>
      <w:pPr>
        <w:ind w:firstLine="560" w:firstLineChars="200"/>
        <w:rPr>
          <w:rFonts w:hint="default" w:ascii="仿宋" w:hAnsi="仿宋" w:eastAsia="仿宋"/>
          <w:sz w:val="28"/>
          <w:szCs w:val="28"/>
          <w:lang w:val="en-US"/>
        </w:rPr>
      </w:pPr>
      <w:r>
        <w:rPr>
          <w:rFonts w:hint="eastAsia" w:ascii="仿宋" w:hAnsi="仿宋" w:eastAsia="仿宋"/>
          <w:sz w:val="28"/>
          <w:szCs w:val="28"/>
          <w:lang w:val="en-US" w:eastAsia="zh-CN"/>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cs="Times New Roman"/>
          <w:b/>
          <w:sz w:val="28"/>
          <w:szCs w:val="28"/>
          <w:lang w:eastAsia="zh-CN"/>
        </w:rPr>
        <w:t>中选银行</w:t>
      </w:r>
      <w:r>
        <w:rPr>
          <w:rFonts w:hint="eastAsia" w:ascii="仿宋" w:hAnsi="仿宋" w:eastAsia="仿宋" w:cs="Times New Roman"/>
          <w:b/>
          <w:sz w:val="28"/>
          <w:szCs w:val="28"/>
        </w:rPr>
        <w:t>在产品到期时，</w:t>
      </w:r>
      <w:r>
        <w:rPr>
          <w:rFonts w:hint="eastAsia" w:ascii="仿宋" w:hAnsi="仿宋" w:eastAsia="仿宋" w:cs="Times New Roman"/>
          <w:b/>
          <w:sz w:val="28"/>
          <w:szCs w:val="28"/>
          <w:lang w:val="en-US" w:eastAsia="zh-CN"/>
        </w:rPr>
        <w:t>应按不低于其产品预期收益率结算利息，</w:t>
      </w:r>
      <w:r>
        <w:rPr>
          <w:rFonts w:hint="eastAsia" w:ascii="仿宋" w:hAnsi="仿宋" w:eastAsia="仿宋" w:cs="Times New Roman"/>
          <w:b/>
          <w:sz w:val="28"/>
          <w:szCs w:val="28"/>
        </w:rPr>
        <w:t>如</w:t>
      </w:r>
      <w:r>
        <w:rPr>
          <w:rFonts w:hint="eastAsia" w:ascii="仿宋" w:hAnsi="仿宋" w:eastAsia="仿宋" w:cs="Times New Roman"/>
          <w:b/>
          <w:sz w:val="28"/>
          <w:szCs w:val="28"/>
          <w:lang w:val="en-US" w:eastAsia="zh-CN"/>
        </w:rPr>
        <w:t>无法达到</w:t>
      </w:r>
      <w:r>
        <w:rPr>
          <w:rFonts w:hint="eastAsia" w:ascii="仿宋" w:hAnsi="仿宋" w:eastAsia="仿宋" w:cs="Times New Roman"/>
          <w:b/>
          <w:sz w:val="28"/>
          <w:szCs w:val="28"/>
        </w:rPr>
        <w:t>报价</w:t>
      </w:r>
      <w:r>
        <w:rPr>
          <w:rFonts w:hint="eastAsia" w:ascii="仿宋" w:hAnsi="仿宋" w:eastAsia="仿宋" w:cs="Times New Roman"/>
          <w:b/>
          <w:sz w:val="28"/>
          <w:szCs w:val="28"/>
          <w:lang w:val="en-US" w:eastAsia="zh-CN"/>
        </w:rPr>
        <w:t>约定</w:t>
      </w:r>
      <w:r>
        <w:rPr>
          <w:rFonts w:hint="eastAsia" w:ascii="仿宋" w:hAnsi="仿宋" w:eastAsia="仿宋" w:cs="Times New Roman"/>
          <w:b/>
          <w:sz w:val="28"/>
          <w:szCs w:val="28"/>
        </w:rPr>
        <w:t>收益率，</w:t>
      </w:r>
      <w:r>
        <w:rPr>
          <w:rFonts w:hint="eastAsia" w:ascii="仿宋" w:hAnsi="仿宋" w:eastAsia="仿宋" w:cs="Times New Roman"/>
          <w:b/>
          <w:sz w:val="28"/>
          <w:szCs w:val="28"/>
          <w:lang w:eastAsia="zh-CN"/>
        </w:rPr>
        <w:t>中选银行</w:t>
      </w:r>
      <w:r>
        <w:rPr>
          <w:rFonts w:hint="eastAsia" w:ascii="仿宋" w:hAnsi="仿宋" w:eastAsia="仿宋" w:cs="Times New Roman"/>
          <w:b/>
          <w:sz w:val="28"/>
          <w:szCs w:val="28"/>
        </w:rPr>
        <w:t>需另外</w:t>
      </w:r>
      <w:r>
        <w:rPr>
          <w:rFonts w:hint="eastAsia" w:ascii="仿宋" w:hAnsi="仿宋" w:eastAsia="仿宋" w:cs="Times New Roman"/>
          <w:b/>
          <w:sz w:val="28"/>
          <w:szCs w:val="28"/>
          <w:lang w:val="en-US" w:eastAsia="zh-CN"/>
        </w:rPr>
        <w:t>补足</w:t>
      </w:r>
      <w:r>
        <w:rPr>
          <w:rFonts w:hint="eastAsia" w:ascii="仿宋" w:hAnsi="仿宋" w:eastAsia="仿宋" w:cs="Times New Roman"/>
          <w:b/>
          <w:sz w:val="28"/>
          <w:szCs w:val="28"/>
        </w:rPr>
        <w:t>报价</w:t>
      </w:r>
      <w:r>
        <w:rPr>
          <w:rFonts w:hint="eastAsia" w:ascii="仿宋" w:hAnsi="仿宋" w:eastAsia="仿宋" w:cs="Times New Roman"/>
          <w:b/>
          <w:sz w:val="28"/>
          <w:szCs w:val="28"/>
          <w:lang w:val="en-US" w:eastAsia="zh-CN"/>
        </w:rPr>
        <w:t>收益差额</w:t>
      </w:r>
      <w:r>
        <w:rPr>
          <w:rFonts w:hint="eastAsia" w:ascii="仿宋" w:hAnsi="仿宋" w:eastAsia="仿宋" w:cs="Times New Roman"/>
          <w:b/>
          <w:sz w:val="28"/>
          <w:szCs w:val="28"/>
        </w:rPr>
        <w:t>。否则将列为南通港（港口）集团有限公司金融合作负面名单，</w:t>
      </w:r>
      <w:r>
        <w:rPr>
          <w:rFonts w:hint="eastAsia" w:ascii="仿宋" w:hAnsi="仿宋" w:eastAsia="仿宋" w:cs="Times New Roman"/>
          <w:b/>
          <w:sz w:val="28"/>
          <w:szCs w:val="28"/>
          <w:lang w:eastAsia="zh-CN"/>
        </w:rPr>
        <w:t>从</w:t>
      </w:r>
      <w:r>
        <w:rPr>
          <w:rFonts w:hint="eastAsia" w:ascii="仿宋" w:hAnsi="仿宋" w:eastAsia="仿宋" w:cs="Times New Roman"/>
          <w:b/>
          <w:sz w:val="28"/>
          <w:szCs w:val="28"/>
          <w:lang w:val="en-US" w:eastAsia="zh-CN"/>
        </w:rPr>
        <w:t>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日上午11：00整。</w:t>
      </w:r>
    </w:p>
    <w:p>
      <w:pPr>
        <w:ind w:firstLine="585"/>
        <w:rPr>
          <w:rFonts w:ascii="仿宋" w:hAnsi="仿宋" w:eastAsia="仿宋"/>
          <w:sz w:val="28"/>
          <w:szCs w:val="28"/>
        </w:rPr>
      </w:pPr>
      <w:r>
        <w:rPr>
          <w:rFonts w:hint="eastAsia" w:ascii="仿宋" w:hAnsi="仿宋" w:eastAsia="仿宋"/>
          <w:sz w:val="28"/>
          <w:szCs w:val="28"/>
        </w:rPr>
        <w:t>报价文件投送地点：南通市青年西路38号912室。</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hint="eastAsia"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：（北京时间）2022年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日下午14：00进行评审并确定中选单位，报价单位无需参加。中</w:t>
      </w:r>
      <w:r>
        <w:rPr>
          <w:rFonts w:hint="eastAsia" w:ascii="仿宋" w:hAnsi="仿宋" w:eastAsia="仿宋"/>
          <w:sz w:val="28"/>
          <w:szCs w:val="28"/>
          <w:lang w:val="en-US" w:eastAsia="zh-CN"/>
        </w:rPr>
        <w:t>选</w:t>
      </w:r>
      <w:r>
        <w:rPr>
          <w:rFonts w:hint="eastAsia" w:ascii="仿宋" w:hAnsi="仿宋" w:eastAsia="仿宋"/>
          <w:sz w:val="28"/>
          <w:szCs w:val="28"/>
        </w:rPr>
        <w:t>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2、分行授权书（</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授信批复复印件</w:t>
      </w:r>
      <w:r>
        <w:rPr>
          <w:rFonts w:hint="eastAsia" w:ascii="仿宋" w:hAnsi="仿宋" w:eastAsia="仿宋"/>
          <w:sz w:val="28"/>
          <w:szCs w:val="28"/>
        </w:rPr>
        <w:t>（</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cs="Times New Roman"/>
          <w:sz w:val="28"/>
          <w:szCs w:val="28"/>
        </w:rPr>
        <w:t>4、报价单（格式参见附件1、</w:t>
      </w:r>
      <w:r>
        <w:rPr>
          <w:rFonts w:hint="eastAsia" w:ascii="仿宋" w:hAnsi="仿宋" w:eastAsia="仿宋"/>
          <w:sz w:val="28"/>
          <w:szCs w:val="28"/>
        </w:rPr>
        <w:t>加盖公章）。</w:t>
      </w:r>
    </w:p>
    <w:p>
      <w:pPr>
        <w:ind w:firstLine="560" w:firstLineChars="200"/>
        <w:rPr>
          <w:rFonts w:hint="eastAsia" w:ascii="仿宋" w:hAnsi="仿宋" w:eastAsia="仿宋" w:cs="Times New Roman"/>
          <w:sz w:val="28"/>
          <w:szCs w:val="28"/>
        </w:rPr>
      </w:pPr>
      <w:r>
        <w:rPr>
          <w:rFonts w:hint="eastAsia" w:ascii="仿宋" w:hAnsi="仿宋" w:eastAsia="仿宋"/>
          <w:sz w:val="28"/>
          <w:szCs w:val="28"/>
        </w:rPr>
        <w:t>报价</w:t>
      </w:r>
      <w:r>
        <w:rPr>
          <w:rFonts w:hint="eastAsia" w:ascii="仿宋" w:hAnsi="仿宋" w:eastAsia="仿宋" w:cs="Times New Roman"/>
          <w:sz w:val="28"/>
          <w:szCs w:val="28"/>
        </w:rPr>
        <w:t>文件一式</w:t>
      </w:r>
      <w:r>
        <w:rPr>
          <w:rFonts w:hint="eastAsia" w:ascii="仿宋" w:hAnsi="仿宋" w:eastAsia="仿宋" w:cs="Times New Roman"/>
          <w:sz w:val="28"/>
          <w:szCs w:val="28"/>
          <w:lang w:val="en-US" w:eastAsia="zh-CN"/>
        </w:rPr>
        <w:t>两</w:t>
      </w:r>
      <w:r>
        <w:rPr>
          <w:rFonts w:hint="eastAsia" w:ascii="仿宋" w:hAnsi="仿宋" w:eastAsia="仿宋" w:cs="Times New Roman"/>
          <w:sz w:val="28"/>
          <w:szCs w:val="28"/>
        </w:rPr>
        <w:t>份，盖章版</w:t>
      </w:r>
      <w:r>
        <w:rPr>
          <w:rFonts w:hint="eastAsia" w:ascii="仿宋" w:hAnsi="仿宋" w:eastAsia="仿宋"/>
          <w:sz w:val="28"/>
          <w:szCs w:val="28"/>
        </w:rPr>
        <w:t>报价</w:t>
      </w:r>
      <w:r>
        <w:rPr>
          <w:rFonts w:hint="eastAsia" w:ascii="仿宋" w:hAnsi="仿宋" w:eastAsia="仿宋" w:cs="Times New Roman"/>
          <w:sz w:val="28"/>
          <w:szCs w:val="28"/>
        </w:rPr>
        <w:t>文件牢固装订成册</w:t>
      </w:r>
      <w:r>
        <w:rPr>
          <w:rFonts w:hint="eastAsia" w:ascii="仿宋" w:hAnsi="仿宋" w:eastAsia="仿宋" w:cs="Times New Roman"/>
          <w:sz w:val="28"/>
          <w:szCs w:val="28"/>
          <w:lang w:eastAsia="zh-CN"/>
        </w:rPr>
        <w:t>后</w:t>
      </w:r>
      <w:r>
        <w:rPr>
          <w:rFonts w:hint="eastAsia" w:ascii="仿宋" w:hAnsi="仿宋" w:eastAsia="仿宋" w:cs="Times New Roman"/>
          <w:sz w:val="28"/>
          <w:szCs w:val="28"/>
        </w:rPr>
        <w:t>统一密封在一个文件袋中，</w:t>
      </w:r>
      <w:r>
        <w:rPr>
          <w:rFonts w:hint="eastAsia" w:ascii="仿宋" w:hAnsi="仿宋" w:eastAsia="仿宋" w:cs="Times New Roman"/>
          <w:sz w:val="28"/>
          <w:szCs w:val="28"/>
          <w:lang w:eastAsia="zh-CN"/>
        </w:rPr>
        <w:t>文件袋</w:t>
      </w:r>
      <w:r>
        <w:rPr>
          <w:rFonts w:hint="eastAsia" w:ascii="仿宋" w:hAnsi="仿宋" w:eastAsia="仿宋" w:cs="Times New Roman"/>
          <w:sz w:val="28"/>
          <w:szCs w:val="28"/>
        </w:rPr>
        <w:t>封面注明项目名称、</w:t>
      </w:r>
      <w:r>
        <w:rPr>
          <w:rFonts w:hint="eastAsia" w:ascii="仿宋" w:hAnsi="仿宋" w:eastAsia="仿宋"/>
          <w:sz w:val="28"/>
          <w:szCs w:val="28"/>
        </w:rPr>
        <w:t>报价</w:t>
      </w:r>
      <w:r>
        <w:rPr>
          <w:rFonts w:hint="eastAsia" w:ascii="仿宋" w:hAnsi="仿宋" w:eastAsia="仿宋" w:cs="Times New Roman"/>
          <w:sz w:val="28"/>
          <w:szCs w:val="28"/>
        </w:rPr>
        <w:t>人名称、</w:t>
      </w:r>
      <w:r>
        <w:rPr>
          <w:rFonts w:hint="eastAsia" w:ascii="仿宋" w:hAnsi="仿宋" w:eastAsia="仿宋"/>
          <w:sz w:val="28"/>
          <w:szCs w:val="28"/>
        </w:rPr>
        <w:t>报价</w:t>
      </w:r>
      <w:r>
        <w:rPr>
          <w:rFonts w:hint="eastAsia" w:ascii="仿宋" w:hAnsi="仿宋" w:eastAsia="仿宋" w:cs="Times New Roman"/>
          <w:sz w:val="28"/>
          <w:szCs w:val="28"/>
        </w:rPr>
        <w:t>人联系人及联系电话，封口加盖单位印章。</w:t>
      </w:r>
      <w:r>
        <w:rPr>
          <w:rFonts w:hint="eastAsia" w:ascii="仿宋" w:hAnsi="仿宋" w:eastAsia="仿宋" w:cs="Times New Roman"/>
          <w:sz w:val="28"/>
          <w:szCs w:val="28"/>
          <w:lang w:eastAsia="zh-CN"/>
        </w:rPr>
        <w:t>所有</w:t>
      </w:r>
      <w:r>
        <w:rPr>
          <w:rFonts w:hint="eastAsia" w:ascii="仿宋" w:hAnsi="仿宋" w:eastAsia="仿宋"/>
          <w:sz w:val="28"/>
          <w:szCs w:val="28"/>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在开标现场开启</w:t>
      </w:r>
      <w:r>
        <w:rPr>
          <w:rFonts w:hint="eastAsia" w:ascii="仿宋" w:hAnsi="仿宋" w:eastAsia="仿宋" w:cs="Times New Roman"/>
          <w:sz w:val="28"/>
          <w:szCs w:val="28"/>
          <w:lang w:eastAsia="zh-CN"/>
        </w:rPr>
        <w:t>，未按上述规定提交</w:t>
      </w:r>
      <w:r>
        <w:rPr>
          <w:rFonts w:hint="eastAsia" w:ascii="仿宋" w:hAnsi="仿宋" w:eastAsia="仿宋"/>
          <w:sz w:val="28"/>
          <w:szCs w:val="28"/>
        </w:rPr>
        <w:t>报价</w:t>
      </w:r>
      <w:r>
        <w:rPr>
          <w:rFonts w:hint="eastAsia" w:ascii="仿宋" w:hAnsi="仿宋" w:eastAsia="仿宋" w:cs="Times New Roman"/>
          <w:sz w:val="28"/>
          <w:szCs w:val="28"/>
          <w:lang w:eastAsia="zh-CN"/>
        </w:rPr>
        <w:t>文件，其</w:t>
      </w:r>
      <w:r>
        <w:rPr>
          <w:rFonts w:hint="eastAsia" w:ascii="仿宋" w:hAnsi="仿宋" w:eastAsia="仿宋"/>
          <w:sz w:val="28"/>
          <w:szCs w:val="28"/>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为无效</w:t>
      </w:r>
      <w:r>
        <w:rPr>
          <w:rFonts w:hint="eastAsia" w:ascii="仿宋" w:hAnsi="仿宋" w:eastAsia="仿宋"/>
          <w:sz w:val="28"/>
          <w:szCs w:val="28"/>
        </w:rPr>
        <w:t>报价</w:t>
      </w:r>
      <w:r>
        <w:rPr>
          <w:rFonts w:hint="eastAsia" w:ascii="仿宋" w:hAnsi="仿宋" w:eastAsia="仿宋" w:cs="Times New Roman"/>
          <w:sz w:val="28"/>
          <w:szCs w:val="28"/>
        </w:rPr>
        <w:t>文件。</w:t>
      </w:r>
      <w:r>
        <w:rPr>
          <w:rFonts w:hint="eastAsia" w:ascii="仿宋" w:hAnsi="仿宋" w:eastAsia="仿宋" w:cs="Times New Roman"/>
          <w:sz w:val="28"/>
          <w:szCs w:val="28"/>
          <w:lang w:eastAsia="zh-CN"/>
        </w:rPr>
        <w:t>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hint="eastAsia" w:ascii="仿宋" w:hAnsi="仿宋" w:eastAsia="仿宋" w:cs="仿宋"/>
          <w:b/>
          <w:sz w:val="28"/>
          <w:szCs w:val="28"/>
          <w:lang w:val="en-US" w:eastAsia="zh-CN"/>
        </w:rPr>
      </w:pPr>
      <w:r>
        <w:rPr>
          <w:rFonts w:hint="eastAsia" w:ascii="仿宋" w:hAnsi="仿宋" w:eastAsia="仿宋" w:cs="仿宋"/>
          <w:b/>
          <w:sz w:val="28"/>
          <w:szCs w:val="28"/>
        </w:rPr>
        <w:t>本次报价需注明</w:t>
      </w:r>
      <w:r>
        <w:rPr>
          <w:rFonts w:hint="eastAsia" w:ascii="仿宋" w:hAnsi="仿宋" w:eastAsia="仿宋" w:cs="仿宋"/>
          <w:b/>
          <w:sz w:val="28"/>
          <w:szCs w:val="28"/>
          <w:lang w:val="en-US" w:eastAsia="zh-CN"/>
        </w:rPr>
        <w:t>灵活资金管理存款类产品</w:t>
      </w:r>
      <w:r>
        <w:rPr>
          <w:rFonts w:hint="eastAsia" w:ascii="仿宋" w:hAnsi="仿宋" w:eastAsia="仿宋" w:cs="仿宋"/>
          <w:b/>
          <w:sz w:val="28"/>
          <w:szCs w:val="28"/>
          <w:lang w:eastAsia="zh-CN"/>
        </w:rPr>
        <w:t>的</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名称</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收益率只接受单一报价，按照收益率报价，由高到低依次排名，每个标段分别推荐第一名为中选银行。如报价的最高收益率相同，则以对集团的授信额度多少确定。</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2、若报名家数少于5家，询价人将重新发布询价文件。</w:t>
      </w:r>
    </w:p>
    <w:p>
      <w:pPr>
        <w:widowControl/>
        <w:shd w:val="clear" w:color="auto" w:fill="FFFFFF"/>
        <w:spacing w:line="450" w:lineRule="atLeast"/>
        <w:ind w:firstLine="585"/>
        <w:jc w:val="left"/>
        <w:rPr>
          <w:rFonts w:ascii="仿宋" w:hAnsi="仿宋" w:eastAsia="仿宋"/>
          <w:sz w:val="28"/>
          <w:szCs w:val="28"/>
        </w:rPr>
      </w:pPr>
      <w:r>
        <w:rPr>
          <w:rFonts w:hint="eastAsia" w:ascii="仿宋" w:hAnsi="仿宋" w:eastAsia="仿宋" w:cs="仿宋"/>
          <w:sz w:val="28"/>
          <w:szCs w:val="28"/>
        </w:rPr>
        <w:t>3、开标时按</w:t>
      </w:r>
      <w:r>
        <w:rPr>
          <w:rFonts w:hint="eastAsia" w:ascii="仿宋" w:hAnsi="仿宋" w:eastAsia="仿宋" w:cs="仿宋"/>
          <w:sz w:val="28"/>
          <w:szCs w:val="28"/>
          <w:lang w:val="en-US" w:eastAsia="zh-CN"/>
        </w:rPr>
        <w:t>三</w:t>
      </w:r>
      <w:r>
        <w:rPr>
          <w:rFonts w:hint="eastAsia" w:ascii="仿宋" w:hAnsi="仿宋" w:eastAsia="仿宋" w:cs="仿宋"/>
          <w:sz w:val="28"/>
          <w:szCs w:val="28"/>
        </w:rPr>
        <w:t>个标段自然顺序依次评审，报价人在前面标段已经中选的，不再</w:t>
      </w:r>
      <w:r>
        <w:rPr>
          <w:rFonts w:hint="eastAsia" w:ascii="仿宋" w:hAnsi="仿宋" w:eastAsia="仿宋"/>
          <w:sz w:val="28"/>
          <w:szCs w:val="28"/>
        </w:rPr>
        <w:t>推荐为后面标段的</w:t>
      </w:r>
      <w:r>
        <w:rPr>
          <w:rFonts w:hint="eastAsia" w:ascii="仿宋" w:hAnsi="仿宋" w:eastAsia="仿宋"/>
          <w:sz w:val="28"/>
          <w:szCs w:val="28"/>
          <w:lang w:eastAsia="zh-CN"/>
        </w:rPr>
        <w:t>中选银行</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cs="Times New Roman"/>
          <w:sz w:val="28"/>
          <w:szCs w:val="28"/>
        </w:rPr>
        <w:t>4、中选</w:t>
      </w:r>
      <w:r>
        <w:rPr>
          <w:rFonts w:hint="eastAsia" w:ascii="仿宋" w:hAnsi="仿宋" w:eastAsia="仿宋" w:cs="Times New Roman"/>
          <w:sz w:val="28"/>
          <w:szCs w:val="28"/>
          <w:lang w:val="en-US" w:eastAsia="zh-CN"/>
        </w:rPr>
        <w:t>银行及其相应份额一旦确定，应当在规定时间内尽早办理，中选银行不得以市场变化、产品调整等理由要求变更份额、预期收益率等，如出现此类情况将暂停该中选银行未来12个月的参选资格。</w:t>
      </w:r>
      <w:r>
        <w:rPr>
          <w:rFonts w:hint="eastAsia" w:ascii="仿宋" w:hAnsi="仿宋" w:eastAsia="仿宋" w:cs="Times New Roman"/>
          <w:sz w:val="28"/>
          <w:szCs w:val="28"/>
        </w:rPr>
        <w:t>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rPr>
        <w:t>5、对未中选的报价人不作落标原因的解释。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询价人：南通港集团有限公司</w:t>
      </w:r>
      <w:bookmarkStart w:id="0" w:name="_GoBack"/>
      <w:bookmarkEnd w:id="0"/>
    </w:p>
    <w:p>
      <w:pPr>
        <w:ind w:firstLine="420" w:firstLineChars="150"/>
        <w:rPr>
          <w:rFonts w:ascii="仿宋" w:hAnsi="仿宋" w:eastAsia="仿宋"/>
          <w:sz w:val="28"/>
          <w:szCs w:val="28"/>
        </w:rPr>
      </w:pPr>
      <w:r>
        <w:rPr>
          <w:rFonts w:hint="eastAsia" w:ascii="仿宋" w:hAnsi="仿宋" w:eastAsia="仿宋"/>
          <w:sz w:val="28"/>
          <w:szCs w:val="28"/>
        </w:rPr>
        <w:t>地  址：南通市青年西路38号912室</w:t>
      </w:r>
    </w:p>
    <w:p>
      <w:pPr>
        <w:rPr>
          <w:rFonts w:ascii="仿宋" w:hAnsi="仿宋" w:eastAsia="仿宋"/>
          <w:sz w:val="28"/>
          <w:szCs w:val="28"/>
        </w:rPr>
      </w:pPr>
      <w:r>
        <w:rPr>
          <w:rFonts w:hint="eastAsia" w:ascii="仿宋" w:hAnsi="仿宋" w:eastAsia="仿宋"/>
          <w:sz w:val="28"/>
          <w:szCs w:val="28"/>
        </w:rPr>
        <w:t xml:space="preserve">   联系人：张锦荣  李向东</w:t>
      </w:r>
    </w:p>
    <w:p>
      <w:pPr>
        <w:ind w:firstLine="420" w:firstLineChars="150"/>
        <w:rPr>
          <w:rFonts w:ascii="仿宋" w:hAnsi="仿宋" w:eastAsia="仿宋"/>
          <w:sz w:val="28"/>
          <w:szCs w:val="28"/>
        </w:rPr>
      </w:pPr>
      <w:r>
        <w:rPr>
          <w:rFonts w:hint="eastAsia" w:ascii="仿宋" w:hAnsi="仿宋" w:eastAsia="仿宋"/>
          <w:sz w:val="28"/>
          <w:szCs w:val="28"/>
        </w:rPr>
        <w:t xml:space="preserve">联系电话：85167264   85167273 </w:t>
      </w:r>
    </w:p>
    <w:p>
      <w:pPr>
        <w:ind w:firstLine="560" w:firstLineChars="2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南通港集团有限公司      </w:t>
      </w:r>
    </w:p>
    <w:p>
      <w:pPr>
        <w:jc w:val="center"/>
        <w:rPr>
          <w:rFonts w:hint="eastAsia" w:ascii="仿宋" w:hAnsi="仿宋" w:eastAsia="仿宋"/>
          <w:sz w:val="28"/>
          <w:szCs w:val="28"/>
        </w:rPr>
        <w:sectPr>
          <w:footerReference r:id="rId5" w:type="default"/>
          <w:pgSz w:w="11906" w:h="16838"/>
          <w:pgMar w:top="1134" w:right="1219" w:bottom="794" w:left="158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 xml:space="preserve">日 </w:t>
      </w:r>
    </w:p>
    <w:p>
      <w:pPr>
        <w:pStyle w:val="5"/>
        <w:pageBreakBefore w:val="0"/>
        <w:widowControl w:val="0"/>
        <w:shd w:val="clear" w:color="auto" w:fill="FDFEFF"/>
        <w:kinsoku/>
        <w:wordWrap/>
        <w:overflowPunct/>
        <w:topLinePunct w:val="0"/>
        <w:autoSpaceDE/>
        <w:bidi w:val="0"/>
        <w:adjustRightInd/>
        <w:snapToGrid/>
        <w:spacing w:before="111" w:beforeLines="35" w:beforeAutospacing="0" w:after="0" w:afterAutospacing="0" w:line="192" w:lineRule="auto"/>
        <w:textAlignment w:val="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8"/>
          <w:szCs w:val="28"/>
          <w:lang w:val="en-US" w:eastAsia="zh-CN"/>
        </w:rPr>
        <w:t xml:space="preserve"> </w:t>
      </w:r>
      <w:r>
        <w:rPr>
          <w:rFonts w:hint="eastAsia" w:cs="Times New Roman" w:asciiTheme="majorEastAsia" w:hAnsiTheme="majorEastAsia" w:eastAsiaTheme="majorEastAsia"/>
          <w:sz w:val="24"/>
          <w:szCs w:val="24"/>
        </w:rPr>
        <w:t>附件1：</w:t>
      </w:r>
      <w:r>
        <w:rPr>
          <w:rFonts w:cs="Times New Roman" w:asciiTheme="majorEastAsia" w:hAnsiTheme="majorEastAsia" w:eastAsiaTheme="majorEastAsia"/>
          <w:sz w:val="24"/>
          <w:szCs w:val="24"/>
        </w:rPr>
        <w:t xml:space="preserve"> </w:t>
      </w:r>
    </w:p>
    <w:p>
      <w:pPr>
        <w:pStyle w:val="14"/>
        <w:keepNext w:val="0"/>
        <w:keepLines w:val="0"/>
        <w:pageBreakBefore w:val="0"/>
        <w:widowControl w:val="0"/>
        <w:kinsoku/>
        <w:wordWrap/>
        <w:overflowPunct/>
        <w:topLinePunct w:val="0"/>
        <w:autoSpaceDE/>
        <w:bidi w:val="0"/>
        <w:adjustRightInd/>
        <w:snapToGrid/>
        <w:spacing w:before="111" w:beforeLines="35" w:beforeAutospacing="0" w:line="240" w:lineRule="atLeast"/>
        <w:ind w:firstLine="0" w:firstLineChars="0"/>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14"/>
        <w:keepNext w:val="0"/>
        <w:keepLines w:val="0"/>
        <w:pageBreakBefore w:val="0"/>
        <w:widowControl w:val="0"/>
        <w:kinsoku/>
        <w:wordWrap/>
        <w:overflowPunct/>
        <w:topLinePunct w:val="0"/>
        <w:autoSpaceDE/>
        <w:bidi w:val="0"/>
        <w:adjustRightInd/>
        <w:snapToGrid/>
        <w:spacing w:line="240" w:lineRule="atLeast"/>
        <w:ind w:firstLine="0" w:firstLineChars="0"/>
        <w:jc w:val="left"/>
        <w:textAlignment w:val="auto"/>
        <w:rPr>
          <w:rFonts w:ascii="仿宋" w:hAnsi="仿宋" w:eastAsia="仿宋"/>
          <w:sz w:val="28"/>
          <w:szCs w:val="28"/>
        </w:rPr>
      </w:pPr>
      <w:r>
        <w:rPr>
          <w:rFonts w:hint="eastAsia" w:ascii="仿宋" w:hAnsi="仿宋" w:eastAsia="仿宋"/>
          <w:sz w:val="28"/>
          <w:szCs w:val="28"/>
        </w:rPr>
        <w:t>致南通港集团有限公司：</w:t>
      </w:r>
    </w:p>
    <w:p>
      <w:pPr>
        <w:pStyle w:val="14"/>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b/>
          <w:bCs w:val="0"/>
          <w:color w:val="auto"/>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val="0"/>
          <w:color w:val="auto"/>
          <w:sz w:val="28"/>
          <w:szCs w:val="28"/>
        </w:rPr>
        <w:t>承诺以以下收益率作为</w:t>
      </w:r>
      <w:r>
        <w:rPr>
          <w:rFonts w:hint="eastAsia" w:ascii="仿宋" w:hAnsi="仿宋" w:eastAsia="仿宋"/>
          <w:b/>
          <w:bCs w:val="0"/>
          <w:color w:val="auto"/>
          <w:sz w:val="28"/>
          <w:szCs w:val="28"/>
          <w:lang w:eastAsia="zh-CN"/>
        </w:rPr>
        <w:t>灵活资金管理存款类产品</w:t>
      </w:r>
      <w:r>
        <w:rPr>
          <w:rFonts w:hint="eastAsia" w:ascii="仿宋" w:hAnsi="仿宋" w:eastAsia="仿宋"/>
          <w:b/>
          <w:bCs w:val="0"/>
          <w:color w:val="auto"/>
          <w:sz w:val="28"/>
          <w:szCs w:val="28"/>
        </w:rPr>
        <w:t>收益率。</w:t>
      </w:r>
    </w:p>
    <w:p>
      <w:pPr>
        <w:pStyle w:val="14"/>
        <w:keepNext w:val="0"/>
        <w:keepLines w:val="0"/>
        <w:pageBreakBefore w:val="0"/>
        <w:widowControl w:val="0"/>
        <w:kinsoku/>
        <w:wordWrap/>
        <w:overflowPunct/>
        <w:topLinePunct w:val="0"/>
        <w:autoSpaceDE/>
        <w:bidi w:val="0"/>
        <w:adjustRightInd/>
        <w:snapToGrid/>
        <w:spacing w:line="240" w:lineRule="atLeast"/>
        <w:ind w:firstLine="0" w:firstLineChars="0"/>
        <w:jc w:val="left"/>
        <w:textAlignment w:val="auto"/>
        <w:rPr>
          <w:rFonts w:hint="eastAsia" w:ascii="仿宋" w:hAnsi="仿宋" w:eastAsia="仿宋"/>
          <w:b/>
          <w:bCs/>
          <w:sz w:val="28"/>
          <w:szCs w:val="28"/>
        </w:rPr>
      </w:pPr>
      <w:r>
        <w:rPr>
          <w:rFonts w:hint="eastAsia" w:ascii="仿宋" w:hAnsi="仿宋" w:eastAsia="仿宋"/>
          <w:b/>
          <w:bCs/>
          <w:sz w:val="28"/>
          <w:szCs w:val="28"/>
        </w:rPr>
        <w:t>标段1：</w:t>
      </w:r>
      <w:r>
        <w:rPr>
          <w:rFonts w:hint="eastAsia" w:ascii="仿宋" w:hAnsi="仿宋" w:eastAsia="仿宋"/>
          <w:b/>
          <w:bCs/>
          <w:sz w:val="28"/>
          <w:szCs w:val="28"/>
          <w:lang w:val="en-US" w:eastAsia="zh-CN"/>
        </w:rPr>
        <w:t xml:space="preserve"> 2</w:t>
      </w:r>
      <w:r>
        <w:rPr>
          <w:rFonts w:hint="eastAsia" w:ascii="仿宋" w:hAnsi="仿宋" w:eastAsia="仿宋"/>
          <w:b/>
          <w:bCs/>
          <w:sz w:val="28"/>
          <w:szCs w:val="28"/>
        </w:rPr>
        <w:t>亿元</w:t>
      </w:r>
      <w:r>
        <w:rPr>
          <w:rFonts w:hint="eastAsia" w:ascii="仿宋" w:hAnsi="仿宋" w:eastAsia="仿宋" w:cs="宋体"/>
          <w:b/>
          <w:color w:val="000000"/>
          <w:kern w:val="0"/>
          <w:sz w:val="28"/>
          <w:szCs w:val="28"/>
          <w:lang w:val="en-US" w:eastAsia="zh-CN"/>
        </w:rPr>
        <w:t>灵活资金管理存款类产品</w:t>
      </w:r>
      <w:r>
        <w:rPr>
          <w:rFonts w:hint="eastAsia" w:ascii="仿宋" w:hAnsi="仿宋" w:eastAsia="仿宋"/>
          <w:b/>
          <w:bCs/>
          <w:sz w:val="28"/>
          <w:szCs w:val="28"/>
        </w:rPr>
        <w:t>名称为_________________、</w:t>
      </w:r>
    </w:p>
    <w:p>
      <w:pPr>
        <w:pStyle w:val="14"/>
        <w:keepNext w:val="0"/>
        <w:keepLines w:val="0"/>
        <w:pageBreakBefore w:val="0"/>
        <w:widowControl w:val="0"/>
        <w:kinsoku/>
        <w:wordWrap/>
        <w:overflowPunct/>
        <w:topLinePunct w:val="0"/>
        <w:autoSpaceDE/>
        <w:bidi w:val="0"/>
        <w:adjustRightInd/>
        <w:snapToGrid/>
        <w:spacing w:line="240" w:lineRule="atLeast"/>
        <w:ind w:left="0" w:leftChars="0" w:firstLine="1079" w:firstLineChars="384"/>
        <w:jc w:val="left"/>
        <w:textAlignment w:val="auto"/>
        <w:rPr>
          <w:rFonts w:ascii="仿宋" w:hAnsi="仿宋" w:eastAsia="仿宋"/>
          <w:b/>
          <w:bCs/>
          <w:sz w:val="28"/>
          <w:szCs w:val="28"/>
        </w:rPr>
      </w:pPr>
      <w:r>
        <w:rPr>
          <w:rFonts w:hint="eastAsia" w:ascii="仿宋" w:hAnsi="仿宋" w:eastAsia="仿宋"/>
          <w:b/>
          <w:bCs/>
          <w:sz w:val="28"/>
          <w:szCs w:val="28"/>
        </w:rPr>
        <w:t>收益率为_______________；</w:t>
      </w:r>
    </w:p>
    <w:p>
      <w:pPr>
        <w:pStyle w:val="14"/>
        <w:keepNext w:val="0"/>
        <w:keepLines w:val="0"/>
        <w:pageBreakBefore w:val="0"/>
        <w:widowControl w:val="0"/>
        <w:kinsoku/>
        <w:wordWrap/>
        <w:overflowPunct/>
        <w:topLinePunct w:val="0"/>
        <w:autoSpaceDE/>
        <w:bidi w:val="0"/>
        <w:adjustRightInd/>
        <w:snapToGrid/>
        <w:spacing w:line="240" w:lineRule="atLeast"/>
        <w:ind w:firstLine="0" w:firstLineChars="0"/>
        <w:jc w:val="left"/>
        <w:textAlignment w:val="auto"/>
        <w:rPr>
          <w:rFonts w:hint="eastAsia" w:ascii="仿宋" w:hAnsi="仿宋" w:eastAsia="仿宋"/>
          <w:b/>
          <w:bCs/>
          <w:sz w:val="28"/>
          <w:szCs w:val="28"/>
        </w:rPr>
      </w:pPr>
      <w:r>
        <w:rPr>
          <w:rFonts w:hint="eastAsia" w:ascii="仿宋" w:hAnsi="仿宋" w:eastAsia="仿宋"/>
          <w:b/>
          <w:bCs/>
          <w:sz w:val="28"/>
          <w:szCs w:val="28"/>
        </w:rPr>
        <w:t>标</w:t>
      </w:r>
      <w:r>
        <w:rPr>
          <w:rFonts w:hint="eastAsia" w:ascii="仿宋" w:hAnsi="仿宋" w:eastAsia="仿宋"/>
          <w:b/>
          <w:bCs/>
          <w:sz w:val="28"/>
          <w:szCs w:val="28"/>
          <w:lang w:val="en-US" w:eastAsia="zh-CN"/>
        </w:rPr>
        <w:t>段2： 1.2亿元灵活资金管理类存款</w:t>
      </w:r>
      <w:r>
        <w:rPr>
          <w:rFonts w:hint="eastAsia" w:ascii="仿宋" w:hAnsi="仿宋" w:eastAsia="仿宋" w:cs="宋体"/>
          <w:b/>
          <w:color w:val="000000"/>
          <w:kern w:val="0"/>
          <w:sz w:val="28"/>
          <w:szCs w:val="28"/>
          <w:lang w:val="en-US" w:eastAsia="zh-CN"/>
        </w:rPr>
        <w:t>产品</w:t>
      </w:r>
      <w:r>
        <w:rPr>
          <w:rFonts w:hint="eastAsia" w:ascii="仿宋" w:hAnsi="仿宋" w:eastAsia="仿宋"/>
          <w:b/>
          <w:bCs/>
          <w:sz w:val="28"/>
          <w:szCs w:val="28"/>
          <w:lang w:val="en-US" w:eastAsia="zh-CN"/>
        </w:rPr>
        <w:t>名称</w:t>
      </w:r>
      <w:r>
        <w:rPr>
          <w:rFonts w:hint="eastAsia" w:ascii="仿宋" w:hAnsi="仿宋" w:eastAsia="仿宋"/>
          <w:b/>
          <w:bCs/>
          <w:sz w:val="28"/>
          <w:szCs w:val="28"/>
        </w:rPr>
        <w:t>为__________________、</w:t>
      </w:r>
    </w:p>
    <w:p>
      <w:pPr>
        <w:pStyle w:val="14"/>
        <w:keepNext w:val="0"/>
        <w:keepLines w:val="0"/>
        <w:pageBreakBefore w:val="0"/>
        <w:widowControl w:val="0"/>
        <w:kinsoku/>
        <w:wordWrap/>
        <w:overflowPunct/>
        <w:topLinePunct w:val="0"/>
        <w:autoSpaceDE/>
        <w:bidi w:val="0"/>
        <w:adjustRightInd/>
        <w:snapToGrid/>
        <w:spacing w:line="240" w:lineRule="atLeast"/>
        <w:ind w:left="0" w:leftChars="0" w:firstLine="1048" w:firstLineChars="373"/>
        <w:jc w:val="left"/>
        <w:textAlignment w:val="auto"/>
        <w:rPr>
          <w:rFonts w:hint="eastAsia" w:ascii="仿宋" w:hAnsi="仿宋" w:eastAsia="仿宋"/>
          <w:b/>
          <w:bCs/>
          <w:sz w:val="28"/>
          <w:szCs w:val="28"/>
          <w:lang w:eastAsia="zh-CN"/>
        </w:rPr>
      </w:pPr>
      <w:r>
        <w:rPr>
          <w:rFonts w:hint="eastAsia" w:ascii="仿宋" w:hAnsi="仿宋" w:eastAsia="仿宋"/>
          <w:b/>
          <w:bCs/>
          <w:sz w:val="28"/>
          <w:szCs w:val="28"/>
        </w:rPr>
        <w:t>收益率为_______________；</w:t>
      </w:r>
    </w:p>
    <w:p>
      <w:pPr>
        <w:pStyle w:val="14"/>
        <w:keepNext w:val="0"/>
        <w:keepLines w:val="0"/>
        <w:pageBreakBefore w:val="0"/>
        <w:widowControl w:val="0"/>
        <w:kinsoku/>
        <w:wordWrap/>
        <w:overflowPunct/>
        <w:topLinePunct w:val="0"/>
        <w:autoSpaceDE/>
        <w:bidi w:val="0"/>
        <w:adjustRightInd/>
        <w:snapToGrid/>
        <w:spacing w:line="240" w:lineRule="atLeast"/>
        <w:ind w:firstLine="0" w:firstLineChars="0"/>
        <w:jc w:val="left"/>
        <w:textAlignment w:val="auto"/>
        <w:rPr>
          <w:rFonts w:hint="eastAsia" w:ascii="仿宋" w:hAnsi="仿宋" w:eastAsia="仿宋"/>
          <w:b/>
          <w:bCs/>
          <w:sz w:val="28"/>
          <w:szCs w:val="28"/>
        </w:rPr>
      </w:pPr>
      <w:r>
        <w:rPr>
          <w:rFonts w:hint="eastAsia" w:ascii="仿宋" w:hAnsi="仿宋" w:eastAsia="仿宋"/>
          <w:b/>
          <w:bCs/>
          <w:sz w:val="28"/>
          <w:szCs w:val="28"/>
        </w:rPr>
        <w:t>标</w:t>
      </w:r>
      <w:r>
        <w:rPr>
          <w:rFonts w:hint="eastAsia" w:ascii="仿宋" w:hAnsi="仿宋" w:eastAsia="仿宋"/>
          <w:b/>
          <w:bCs/>
          <w:sz w:val="28"/>
          <w:szCs w:val="28"/>
          <w:lang w:val="en-US" w:eastAsia="zh-CN"/>
        </w:rPr>
        <w:t>段3： 1亿元灵活资金管理类存款</w:t>
      </w:r>
      <w:r>
        <w:rPr>
          <w:rFonts w:hint="eastAsia" w:ascii="仿宋" w:hAnsi="仿宋" w:eastAsia="仿宋" w:cs="宋体"/>
          <w:b/>
          <w:color w:val="000000"/>
          <w:kern w:val="0"/>
          <w:sz w:val="28"/>
          <w:szCs w:val="28"/>
          <w:lang w:val="en-US" w:eastAsia="zh-CN"/>
        </w:rPr>
        <w:t>产品</w:t>
      </w:r>
      <w:r>
        <w:rPr>
          <w:rFonts w:hint="eastAsia" w:ascii="仿宋" w:hAnsi="仿宋" w:eastAsia="仿宋"/>
          <w:b/>
          <w:bCs/>
          <w:sz w:val="28"/>
          <w:szCs w:val="28"/>
          <w:lang w:val="en-US" w:eastAsia="zh-CN"/>
        </w:rPr>
        <w:t>名称</w:t>
      </w:r>
      <w:r>
        <w:rPr>
          <w:rFonts w:hint="eastAsia" w:ascii="仿宋" w:hAnsi="仿宋" w:eastAsia="仿宋"/>
          <w:b/>
          <w:bCs/>
          <w:sz w:val="28"/>
          <w:szCs w:val="28"/>
        </w:rPr>
        <w:t>为___________________、</w:t>
      </w:r>
    </w:p>
    <w:p>
      <w:pPr>
        <w:pStyle w:val="14"/>
        <w:keepNext w:val="0"/>
        <w:keepLines w:val="0"/>
        <w:pageBreakBefore w:val="0"/>
        <w:widowControl w:val="0"/>
        <w:kinsoku/>
        <w:wordWrap/>
        <w:overflowPunct/>
        <w:topLinePunct w:val="0"/>
        <w:autoSpaceDE/>
        <w:bidi w:val="0"/>
        <w:adjustRightInd/>
        <w:snapToGrid/>
        <w:spacing w:line="240" w:lineRule="atLeast"/>
        <w:ind w:left="0" w:leftChars="0" w:firstLine="1048" w:firstLineChars="373"/>
        <w:jc w:val="left"/>
        <w:textAlignment w:val="auto"/>
        <w:rPr>
          <w:rFonts w:hint="eastAsia" w:ascii="仿宋" w:hAnsi="仿宋" w:eastAsia="仿宋"/>
          <w:b/>
          <w:bCs/>
          <w:sz w:val="28"/>
          <w:szCs w:val="28"/>
          <w:lang w:eastAsia="zh-CN"/>
        </w:rPr>
      </w:pPr>
      <w:r>
        <w:rPr>
          <w:rFonts w:hint="eastAsia" w:ascii="仿宋" w:hAnsi="仿宋" w:eastAsia="仿宋"/>
          <w:b/>
          <w:bCs/>
          <w:sz w:val="28"/>
          <w:szCs w:val="28"/>
        </w:rPr>
        <w:t>收益率为_______________</w:t>
      </w:r>
      <w:r>
        <w:rPr>
          <w:rFonts w:hint="eastAsia" w:ascii="仿宋" w:hAnsi="仿宋" w:eastAsia="仿宋"/>
          <w:b/>
          <w:bCs/>
          <w:sz w:val="28"/>
          <w:szCs w:val="28"/>
          <w:lang w:eastAsia="zh-CN"/>
        </w:rPr>
        <w:t>。</w:t>
      </w:r>
    </w:p>
    <w:p>
      <w:pPr>
        <w:pStyle w:val="14"/>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w:t>
      </w:r>
    </w:p>
    <w:p>
      <w:pPr>
        <w:pStyle w:val="14"/>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keepNext w:val="0"/>
        <w:keepLines w:val="0"/>
        <w:pageBreakBefore w:val="0"/>
        <w:widowControl w:val="0"/>
        <w:kinsoku/>
        <w:wordWrap/>
        <w:overflowPunct/>
        <w:topLinePunct w:val="0"/>
        <w:autoSpaceDE/>
        <w:autoSpaceDN w:val="0"/>
        <w:bidi w:val="0"/>
        <w:adjustRightInd/>
        <w:snapToGrid/>
        <w:spacing w:line="240" w:lineRule="atLeast"/>
        <w:ind w:firstLine="560" w:firstLineChars="200"/>
        <w:jc w:val="left"/>
        <w:textAlignment w:val="auto"/>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sz w:val="28"/>
          <w:szCs w:val="28"/>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r>
        <w:rPr>
          <w:rFonts w:hint="eastAsia" w:cs="Times New Roman" w:asciiTheme="majorEastAsia" w:hAnsiTheme="majorEastAsia" w:eastAsiaTheme="majorEastAsia"/>
          <w:sz w:val="28"/>
          <w:szCs w:val="28"/>
          <w:lang w:val="en-US" w:eastAsia="zh-CN"/>
        </w:rPr>
        <w:t xml:space="preserve">     </w:t>
      </w:r>
    </w:p>
    <w:sectPr>
      <w:pgSz w:w="11906" w:h="16838"/>
      <w:pgMar w:top="907" w:right="1446" w:bottom="62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docPartObj>
        <w:docPartGallery w:val="autotext"/>
      </w:docPartObj>
    </w:sdtPr>
    <w:sdtContent>
      <w:sdt>
        <w:sdtPr>
          <w:id w:val="171357217"/>
          <w:docPartObj>
            <w:docPartGallery w:val="autotext"/>
          </w:docPartObj>
        </w:sdtPr>
        <w:sdtContent>
          <w:p>
            <w:pPr>
              <w:pStyle w:val="16"/>
              <w:jc w:val="center"/>
            </w:pPr>
          </w:p>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2A1F9"/>
    <w:multiLevelType w:val="singleLevel"/>
    <w:tmpl w:val="6EB2A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52"/>
    <w:rsid w:val="0000328E"/>
    <w:rsid w:val="00004890"/>
    <w:rsid w:val="00005BD8"/>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1659"/>
    <w:rsid w:val="00760CD9"/>
    <w:rsid w:val="00770F49"/>
    <w:rsid w:val="00787737"/>
    <w:rsid w:val="00797416"/>
    <w:rsid w:val="007A0C26"/>
    <w:rsid w:val="007B17B1"/>
    <w:rsid w:val="007C08E6"/>
    <w:rsid w:val="007C14D5"/>
    <w:rsid w:val="007C4CDB"/>
    <w:rsid w:val="007C769F"/>
    <w:rsid w:val="007D3B72"/>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2150F67"/>
    <w:rsid w:val="04C468F1"/>
    <w:rsid w:val="0B5C4880"/>
    <w:rsid w:val="0CAA0E7D"/>
    <w:rsid w:val="12412A48"/>
    <w:rsid w:val="147923ED"/>
    <w:rsid w:val="18482AB0"/>
    <w:rsid w:val="1A37660E"/>
    <w:rsid w:val="1C177A42"/>
    <w:rsid w:val="1D4E554C"/>
    <w:rsid w:val="1DAD7104"/>
    <w:rsid w:val="1F7367D2"/>
    <w:rsid w:val="1FC97A60"/>
    <w:rsid w:val="21A71792"/>
    <w:rsid w:val="23026BE5"/>
    <w:rsid w:val="284B3322"/>
    <w:rsid w:val="307865B5"/>
    <w:rsid w:val="31D159FB"/>
    <w:rsid w:val="35167415"/>
    <w:rsid w:val="37F10169"/>
    <w:rsid w:val="3A4B38C0"/>
    <w:rsid w:val="3B484B16"/>
    <w:rsid w:val="3C6C3F82"/>
    <w:rsid w:val="3FDC64A6"/>
    <w:rsid w:val="410B40F4"/>
    <w:rsid w:val="42DB72A6"/>
    <w:rsid w:val="48B528F5"/>
    <w:rsid w:val="4CCF2F6F"/>
    <w:rsid w:val="4DDF7EB3"/>
    <w:rsid w:val="53116A86"/>
    <w:rsid w:val="5411308F"/>
    <w:rsid w:val="5CDE6586"/>
    <w:rsid w:val="619B131F"/>
    <w:rsid w:val="63974A7E"/>
    <w:rsid w:val="67105719"/>
    <w:rsid w:val="672E5871"/>
    <w:rsid w:val="67840CA7"/>
    <w:rsid w:val="6A114177"/>
    <w:rsid w:val="6F8E4A60"/>
    <w:rsid w:val="725A2C95"/>
    <w:rsid w:val="73055C74"/>
    <w:rsid w:val="763556B2"/>
    <w:rsid w:val="78A048D2"/>
    <w:rsid w:val="79143567"/>
    <w:rsid w:val="7A533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6"/>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6">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8"/>
    <w:semiHidden/>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8">
    <w:name w:val="heading 4"/>
    <w:basedOn w:val="1"/>
    <w:next w:val="1"/>
    <w:link w:val="2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0"/>
    <w:semiHidden/>
    <w:unhideWhenUsed/>
    <w:qFormat/>
    <w:uiPriority w:val="9"/>
    <w:pPr>
      <w:keepNext/>
      <w:keepLines/>
      <w:spacing w:before="280" w:after="290" w:line="376" w:lineRule="auto"/>
      <w:outlineLvl w:val="4"/>
    </w:pPr>
    <w:rPr>
      <w:rFonts w:ascii="Times New Roman" w:hAnsi="Times New Roman" w:eastAsia="宋体"/>
      <w:b/>
      <w:bCs/>
      <w:sz w:val="28"/>
      <w:szCs w:val="28"/>
    </w:rPr>
  </w:style>
  <w:style w:type="paragraph" w:styleId="10">
    <w:name w:val="heading 6"/>
    <w:basedOn w:val="1"/>
    <w:next w:val="1"/>
    <w:link w:val="3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32"/>
    <w:semiHidden/>
    <w:unhideWhenUsed/>
    <w:qFormat/>
    <w:uiPriority w:val="9"/>
    <w:pPr>
      <w:keepNext/>
      <w:keepLines/>
      <w:spacing w:before="240" w:after="64" w:line="320" w:lineRule="auto"/>
      <w:outlineLvl w:val="6"/>
    </w:pPr>
    <w:rPr>
      <w:rFonts w:ascii="Times New Roman" w:hAnsi="Times New Roman" w:eastAsia="宋体"/>
      <w:b/>
      <w:bCs/>
      <w:sz w:val="24"/>
      <w:szCs w:val="24"/>
    </w:rPr>
  </w:style>
  <w:style w:type="paragraph" w:styleId="12">
    <w:name w:val="heading 8"/>
    <w:basedOn w:val="1"/>
    <w:next w:val="1"/>
    <w:link w:val="33"/>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34"/>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14">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15">
    <w:name w:val="Balloon Text"/>
    <w:basedOn w:val="1"/>
    <w:link w:val="51"/>
    <w:semiHidden/>
    <w:unhideWhenUsed/>
    <w:qFormat/>
    <w:uiPriority w:val="99"/>
    <w:pPr>
      <w:spacing w:line="240" w:lineRule="auto"/>
    </w:pPr>
    <w:rPr>
      <w:sz w:val="18"/>
      <w:szCs w:val="18"/>
    </w:rPr>
  </w:style>
  <w:style w:type="paragraph" w:styleId="16">
    <w:name w:val="footer"/>
    <w:basedOn w:val="1"/>
    <w:link w:val="50"/>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4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Subtitle"/>
    <w:basedOn w:val="1"/>
    <w:next w:val="1"/>
    <w:link w:val="3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0">
    <w:name w:val="Title"/>
    <w:basedOn w:val="1"/>
    <w:next w:val="1"/>
    <w:link w:val="35"/>
    <w:qFormat/>
    <w:uiPriority w:val="10"/>
    <w:pPr>
      <w:spacing w:before="240" w:after="60"/>
      <w:jc w:val="center"/>
      <w:outlineLvl w:val="0"/>
    </w:pPr>
    <w:rPr>
      <w:rFonts w:eastAsia="宋体" w:asciiTheme="majorHAnsi" w:hAnsiTheme="majorHAnsi" w:cstheme="majorBidi"/>
      <w:b/>
      <w:bCs/>
      <w:sz w:val="32"/>
      <w:szCs w:val="32"/>
    </w:r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Hyperlink"/>
    <w:basedOn w:val="22"/>
    <w:semiHidden/>
    <w:unhideWhenUsed/>
    <w:qFormat/>
    <w:uiPriority w:val="99"/>
    <w:rPr>
      <w:color w:val="0000FF"/>
      <w:u w:val="single"/>
    </w:rPr>
  </w:style>
  <w:style w:type="character" w:customStyle="1" w:styleId="26">
    <w:name w:val="标题 1 Char"/>
    <w:basedOn w:val="22"/>
    <w:link w:val="5"/>
    <w:qFormat/>
    <w:uiPriority w:val="9"/>
    <w:rPr>
      <w:rFonts w:ascii="Times New Roman" w:hAnsi="Times New Roman" w:cstheme="minorBidi"/>
      <w:b/>
      <w:bCs/>
      <w:kern w:val="44"/>
      <w:sz w:val="44"/>
      <w:szCs w:val="44"/>
    </w:rPr>
  </w:style>
  <w:style w:type="character" w:customStyle="1" w:styleId="27">
    <w:name w:val="标题 2 Char"/>
    <w:basedOn w:val="22"/>
    <w:link w:val="6"/>
    <w:semiHidden/>
    <w:qFormat/>
    <w:uiPriority w:val="9"/>
    <w:rPr>
      <w:rFonts w:asciiTheme="majorHAnsi" w:hAnsiTheme="majorHAnsi" w:eastAsiaTheme="majorEastAsia" w:cstheme="majorBidi"/>
      <w:b/>
      <w:bCs/>
      <w:kern w:val="2"/>
      <w:sz w:val="32"/>
      <w:szCs w:val="32"/>
    </w:rPr>
  </w:style>
  <w:style w:type="character" w:customStyle="1" w:styleId="28">
    <w:name w:val="标题 3 Char"/>
    <w:basedOn w:val="22"/>
    <w:link w:val="7"/>
    <w:semiHidden/>
    <w:qFormat/>
    <w:uiPriority w:val="9"/>
    <w:rPr>
      <w:rFonts w:ascii="Times New Roman" w:hAnsi="Times New Roman" w:cstheme="minorBidi"/>
      <w:b/>
      <w:bCs/>
      <w:kern w:val="2"/>
      <w:sz w:val="32"/>
      <w:szCs w:val="32"/>
    </w:rPr>
  </w:style>
  <w:style w:type="character" w:customStyle="1" w:styleId="29">
    <w:name w:val="标题 4 Char"/>
    <w:basedOn w:val="22"/>
    <w:link w:val="8"/>
    <w:semiHidden/>
    <w:qFormat/>
    <w:uiPriority w:val="9"/>
    <w:rPr>
      <w:rFonts w:asciiTheme="majorHAnsi" w:hAnsiTheme="majorHAnsi" w:eastAsiaTheme="majorEastAsia" w:cstheme="majorBidi"/>
      <w:b/>
      <w:bCs/>
      <w:kern w:val="2"/>
      <w:sz w:val="28"/>
      <w:szCs w:val="28"/>
    </w:rPr>
  </w:style>
  <w:style w:type="character" w:customStyle="1" w:styleId="30">
    <w:name w:val="标题 5 Char"/>
    <w:basedOn w:val="22"/>
    <w:link w:val="9"/>
    <w:semiHidden/>
    <w:qFormat/>
    <w:uiPriority w:val="9"/>
    <w:rPr>
      <w:rFonts w:ascii="Times New Roman" w:hAnsi="Times New Roman" w:cstheme="minorBidi"/>
      <w:b/>
      <w:bCs/>
      <w:kern w:val="2"/>
      <w:sz w:val="28"/>
      <w:szCs w:val="28"/>
    </w:rPr>
  </w:style>
  <w:style w:type="character" w:customStyle="1" w:styleId="31">
    <w:name w:val="标题 6 Char"/>
    <w:basedOn w:val="22"/>
    <w:link w:val="10"/>
    <w:semiHidden/>
    <w:qFormat/>
    <w:uiPriority w:val="9"/>
    <w:rPr>
      <w:rFonts w:asciiTheme="majorHAnsi" w:hAnsiTheme="majorHAnsi" w:eastAsiaTheme="majorEastAsia" w:cstheme="majorBidi"/>
      <w:b/>
      <w:bCs/>
      <w:kern w:val="2"/>
      <w:sz w:val="24"/>
      <w:szCs w:val="24"/>
    </w:rPr>
  </w:style>
  <w:style w:type="character" w:customStyle="1" w:styleId="32">
    <w:name w:val="标题 7 Char"/>
    <w:basedOn w:val="22"/>
    <w:link w:val="11"/>
    <w:semiHidden/>
    <w:qFormat/>
    <w:uiPriority w:val="9"/>
    <w:rPr>
      <w:rFonts w:ascii="Times New Roman" w:hAnsi="Times New Roman" w:cstheme="minorBidi"/>
      <w:b/>
      <w:bCs/>
      <w:kern w:val="2"/>
      <w:sz w:val="24"/>
      <w:szCs w:val="24"/>
    </w:rPr>
  </w:style>
  <w:style w:type="character" w:customStyle="1" w:styleId="33">
    <w:name w:val="标题 8 Char"/>
    <w:basedOn w:val="22"/>
    <w:link w:val="12"/>
    <w:semiHidden/>
    <w:qFormat/>
    <w:uiPriority w:val="9"/>
    <w:rPr>
      <w:rFonts w:asciiTheme="majorHAnsi" w:hAnsiTheme="majorHAnsi" w:eastAsiaTheme="majorEastAsia" w:cstheme="majorBidi"/>
      <w:kern w:val="2"/>
      <w:sz w:val="24"/>
      <w:szCs w:val="24"/>
    </w:rPr>
  </w:style>
  <w:style w:type="character" w:customStyle="1" w:styleId="34">
    <w:name w:val="标题 9 Char"/>
    <w:basedOn w:val="22"/>
    <w:link w:val="13"/>
    <w:semiHidden/>
    <w:qFormat/>
    <w:uiPriority w:val="9"/>
    <w:rPr>
      <w:rFonts w:asciiTheme="majorHAnsi" w:hAnsiTheme="majorHAnsi" w:eastAsiaTheme="majorEastAsia" w:cstheme="majorBidi"/>
      <w:kern w:val="2"/>
      <w:sz w:val="21"/>
      <w:szCs w:val="21"/>
    </w:rPr>
  </w:style>
  <w:style w:type="character" w:customStyle="1" w:styleId="35">
    <w:name w:val="标题 Char"/>
    <w:basedOn w:val="22"/>
    <w:link w:val="20"/>
    <w:qFormat/>
    <w:uiPriority w:val="10"/>
    <w:rPr>
      <w:rFonts w:asciiTheme="majorHAnsi" w:hAnsiTheme="majorHAnsi" w:cstheme="majorBidi"/>
      <w:b/>
      <w:bCs/>
      <w:kern w:val="2"/>
      <w:sz w:val="32"/>
      <w:szCs w:val="32"/>
    </w:rPr>
  </w:style>
  <w:style w:type="character" w:customStyle="1" w:styleId="36">
    <w:name w:val="副标题 Char"/>
    <w:basedOn w:val="22"/>
    <w:link w:val="18"/>
    <w:qFormat/>
    <w:uiPriority w:val="11"/>
    <w:rPr>
      <w:rFonts w:asciiTheme="majorHAnsi" w:hAnsiTheme="majorHAnsi" w:cstheme="majorBidi"/>
      <w:b/>
      <w:bCs/>
      <w:kern w:val="28"/>
      <w:sz w:val="32"/>
      <w:szCs w:val="32"/>
    </w:rPr>
  </w:style>
  <w:style w:type="paragraph" w:styleId="37">
    <w:name w:val="No Spacing"/>
    <w:basedOn w:val="1"/>
    <w:qFormat/>
    <w:uiPriority w:val="1"/>
    <w:rPr>
      <w:rFonts w:ascii="Times New Roman" w:hAnsi="Times New Roman" w:eastAsia="宋体"/>
      <w:szCs w:val="24"/>
    </w:rPr>
  </w:style>
  <w:style w:type="paragraph" w:styleId="38">
    <w:name w:val="List Paragraph"/>
    <w:basedOn w:val="1"/>
    <w:qFormat/>
    <w:uiPriority w:val="34"/>
    <w:pPr>
      <w:ind w:firstLine="420" w:firstLineChars="200"/>
    </w:pPr>
    <w:rPr>
      <w:rFonts w:ascii="Times New Roman" w:hAnsi="Times New Roman" w:eastAsia="宋体"/>
      <w:szCs w:val="24"/>
    </w:rPr>
  </w:style>
  <w:style w:type="paragraph" w:styleId="39">
    <w:name w:val="Quote"/>
    <w:basedOn w:val="1"/>
    <w:next w:val="1"/>
    <w:link w:val="40"/>
    <w:qFormat/>
    <w:uiPriority w:val="29"/>
    <w:rPr>
      <w:rFonts w:ascii="Times New Roman" w:hAnsi="Times New Roman" w:eastAsia="宋体"/>
      <w:i/>
      <w:iCs/>
      <w:color w:val="000000" w:themeColor="text1"/>
      <w:szCs w:val="24"/>
      <w14:textFill>
        <w14:solidFill>
          <w14:schemeClr w14:val="tx1"/>
        </w14:solidFill>
      </w14:textFill>
    </w:rPr>
  </w:style>
  <w:style w:type="character" w:customStyle="1" w:styleId="40">
    <w:name w:val="引用 Char"/>
    <w:basedOn w:val="22"/>
    <w:link w:val="39"/>
    <w:qFormat/>
    <w:uiPriority w:val="29"/>
    <w:rPr>
      <w:rFonts w:ascii="Times New Roman" w:hAnsi="Times New Roman" w:cstheme="minorBidi"/>
      <w:i/>
      <w:iCs/>
      <w:color w:val="000000" w:themeColor="text1"/>
      <w:kern w:val="2"/>
      <w:sz w:val="21"/>
      <w:szCs w:val="24"/>
      <w14:textFill>
        <w14:solidFill>
          <w14:schemeClr w14:val="tx1"/>
        </w14:solidFill>
      </w14:textFill>
    </w:rPr>
  </w:style>
  <w:style w:type="paragraph" w:styleId="41">
    <w:name w:val="Intense Quote"/>
    <w:basedOn w:val="1"/>
    <w:next w:val="1"/>
    <w:link w:val="42"/>
    <w:qFormat/>
    <w:uiPriority w:val="30"/>
    <w:pPr>
      <w:pBdr>
        <w:bottom w:val="single" w:color="4F81BD" w:themeColor="accent1" w:sz="4" w:space="4"/>
      </w:pBdr>
      <w:spacing w:before="200" w:after="280"/>
      <w:ind w:left="936" w:right="936"/>
    </w:pPr>
    <w:rPr>
      <w:rFonts w:ascii="Times New Roman" w:hAnsi="Times New Roman" w:eastAsia="宋体"/>
      <w:b/>
      <w:bCs/>
      <w:i/>
      <w:iCs/>
      <w:color w:val="4F81BD" w:themeColor="accent1"/>
      <w:szCs w:val="24"/>
      <w14:textFill>
        <w14:solidFill>
          <w14:schemeClr w14:val="accent1"/>
        </w14:solidFill>
      </w14:textFill>
    </w:rPr>
  </w:style>
  <w:style w:type="character" w:customStyle="1" w:styleId="42">
    <w:name w:val="明显引用 Char"/>
    <w:basedOn w:val="22"/>
    <w:link w:val="41"/>
    <w:qFormat/>
    <w:uiPriority w:val="30"/>
    <w:rPr>
      <w:rFonts w:ascii="Times New Roman" w:hAnsi="Times New Roman" w:cstheme="minorBidi"/>
      <w:b/>
      <w:bCs/>
      <w:i/>
      <w:iCs/>
      <w:color w:val="4F81BD" w:themeColor="accent1"/>
      <w:kern w:val="2"/>
      <w:sz w:val="21"/>
      <w:szCs w:val="24"/>
      <w14:textFill>
        <w14:solidFill>
          <w14:schemeClr w14:val="accent1"/>
        </w14:solidFill>
      </w14:textFill>
    </w:rPr>
  </w:style>
  <w:style w:type="character" w:customStyle="1" w:styleId="43">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4">
    <w:name w:val="Intense Emphasis"/>
    <w:basedOn w:val="22"/>
    <w:qFormat/>
    <w:uiPriority w:val="21"/>
    <w:rPr>
      <w:b/>
      <w:bCs/>
      <w:i/>
      <w:iCs/>
      <w:color w:val="4F81BD" w:themeColor="accent1"/>
      <w14:textFill>
        <w14:solidFill>
          <w14:schemeClr w14:val="accent1"/>
        </w14:solidFill>
      </w14:textFill>
    </w:rPr>
  </w:style>
  <w:style w:type="character" w:customStyle="1" w:styleId="45">
    <w:name w:val="Subtle Reference"/>
    <w:basedOn w:val="22"/>
    <w:qFormat/>
    <w:uiPriority w:val="31"/>
    <w:rPr>
      <w:smallCaps/>
      <w:color w:val="C0504D" w:themeColor="accent2"/>
      <w:u w:val="single"/>
      <w14:textFill>
        <w14:solidFill>
          <w14:schemeClr w14:val="accent2"/>
        </w14:solidFill>
      </w14:textFill>
    </w:rPr>
  </w:style>
  <w:style w:type="character" w:customStyle="1" w:styleId="46">
    <w:name w:val="Intense Reference"/>
    <w:basedOn w:val="22"/>
    <w:qFormat/>
    <w:uiPriority w:val="32"/>
    <w:rPr>
      <w:b/>
      <w:bCs/>
      <w:smallCaps/>
      <w:color w:val="C0504D" w:themeColor="accent2"/>
      <w:spacing w:val="5"/>
      <w:u w:val="single"/>
      <w14:textFill>
        <w14:solidFill>
          <w14:schemeClr w14:val="accent2"/>
        </w14:solidFill>
      </w14:textFill>
    </w:rPr>
  </w:style>
  <w:style w:type="character" w:customStyle="1" w:styleId="47">
    <w:name w:val="Book Title"/>
    <w:basedOn w:val="22"/>
    <w:qFormat/>
    <w:uiPriority w:val="33"/>
    <w:rPr>
      <w:b/>
      <w:bCs/>
      <w:smallCaps/>
      <w:spacing w:val="5"/>
    </w:rPr>
  </w:style>
  <w:style w:type="paragraph" w:customStyle="1" w:styleId="48">
    <w:name w:val="TOC Heading"/>
    <w:basedOn w:val="5"/>
    <w:next w:val="1"/>
    <w:semiHidden/>
    <w:unhideWhenUsed/>
    <w:qFormat/>
    <w:uiPriority w:val="39"/>
    <w:pPr>
      <w:outlineLvl w:val="9"/>
    </w:pPr>
  </w:style>
  <w:style w:type="character" w:customStyle="1" w:styleId="49">
    <w:name w:val="页眉 Char"/>
    <w:basedOn w:val="22"/>
    <w:link w:val="17"/>
    <w:semiHidden/>
    <w:qFormat/>
    <w:uiPriority w:val="99"/>
    <w:rPr>
      <w:rFonts w:asciiTheme="minorHAnsi" w:hAnsiTheme="minorHAnsi" w:eastAsiaTheme="minorEastAsia" w:cstheme="minorBidi"/>
      <w:kern w:val="2"/>
      <w:sz w:val="18"/>
      <w:szCs w:val="18"/>
    </w:rPr>
  </w:style>
  <w:style w:type="character" w:customStyle="1" w:styleId="50">
    <w:name w:val="页脚 Char"/>
    <w:basedOn w:val="22"/>
    <w:link w:val="16"/>
    <w:qFormat/>
    <w:uiPriority w:val="99"/>
    <w:rPr>
      <w:rFonts w:asciiTheme="minorHAnsi" w:hAnsiTheme="minorHAnsi" w:eastAsiaTheme="minorEastAsia" w:cstheme="minorBidi"/>
      <w:kern w:val="2"/>
      <w:sz w:val="18"/>
      <w:szCs w:val="18"/>
    </w:rPr>
  </w:style>
  <w:style w:type="character" w:customStyle="1" w:styleId="51">
    <w:name w:val="批注框文本 Char"/>
    <w:basedOn w:val="22"/>
    <w:link w:val="15"/>
    <w:semiHidden/>
    <w:qFormat/>
    <w:uiPriority w:val="99"/>
    <w:rPr>
      <w:rFonts w:asciiTheme="minorHAnsi" w:hAnsiTheme="minorHAnsi" w:eastAsiaTheme="minorEastAsia" w:cstheme="minorBidi"/>
      <w:kern w:val="2"/>
      <w:sz w:val="18"/>
      <w:szCs w:val="18"/>
    </w:rPr>
  </w:style>
  <w:style w:type="paragraph" w:customStyle="1" w:styleId="52">
    <w:name w:val="pa-2"/>
    <w:basedOn w:val="1"/>
    <w:qFormat/>
    <w:uiPriority w:val="0"/>
    <w:pPr>
      <w:widowControl/>
      <w:spacing w:before="100" w:beforeAutospacing="1" w:after="100" w:afterAutospacing="1" w:line="240" w:lineRule="auto"/>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312</Words>
  <Characters>1780</Characters>
  <Lines>14</Lines>
  <Paragraphs>4</Paragraphs>
  <TotalTime>2</TotalTime>
  <ScaleCrop>false</ScaleCrop>
  <LinksUpToDate>false</LinksUpToDate>
  <CharactersWithSpaces>2088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2022-04-20T05:24:00Z</dcterms:created>
  <dc:creator>微软用户</dc:creator>
  <cp:lastModifiedBy>Administrator</cp:lastModifiedBy>
  <cp:lastPrinted>2023-04-25T01:36:00Z</cp:lastPrinted>
  <dcterms:modified xsi:type="dcterms:W3CDTF">2023-06-08T01:51:49Z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11640514AFC440C29FF4CBD249A4BA23</vt:lpwstr>
  </property>
</Properties>
</file>